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425" w:hanging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INFORMACE PRO VEŘEJNOST</w:t>
      </w:r>
    </w:p>
    <w:p>
      <w:pPr>
        <w:pStyle w:val="Normal"/>
        <w:ind w:right="425" w:hanging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              u nichž není osoba dosud zapsaná v katastru nemovitostí jako vlastník nebo jiný oprávněný označena dostatečně určitě.</w:t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             na úřední desce. Dále zákon ukládá ÚZSVM provést v součinnosti s příslušným obecním úřadem šetření k dohledání vlastníka.</w:t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widowControl w:val="false"/>
        <w:spacing w:lineRule="auto" w:line="24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Zjistí-li ÚZSVM osobu vlastníka nemovitosti, písemně ho vyzve, aby předložil listiny dokládající jeho vlastnictví příslušnému katastrálnímu úřadu, nebo uplatnil svá vlastnická práva            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>
      <w:pPr>
        <w:pStyle w:val="Normal"/>
        <w:widowControl w:val="false"/>
        <w:spacing w:lineRule="auto" w:line="24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/>
      </w:pPr>
      <w:r>
        <w:rPr>
          <w:rFonts w:cs="Arial" w:ascii="Arial" w:hAnsi="Arial"/>
          <w:bCs/>
        </w:rPr>
        <w:t xml:space="preserve">Nepodaří-li se vlastníka zjistit a uběhne-li lhůta podle občanského zákoníku, má se za to,                     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                 </w:t>
      </w:r>
      <w:hyperlink r:id="rId2">
        <w:r>
          <w:rPr>
            <w:rStyle w:val="Internetovodkaz"/>
            <w:rFonts w:cs="Arial" w:ascii="Arial" w:hAnsi="Arial"/>
            <w:bCs/>
          </w:rPr>
          <w:t>§ 1050 odst. 2 nového občanského zákoníku</w:t>
        </w:r>
      </w:hyperlink>
      <w:r>
        <w:rPr>
          <w:rFonts w:cs="Arial" w:ascii="Arial" w:hAnsi="Arial"/>
          <w:bCs/>
        </w:rPr>
        <w:t>. Po uplynutí 10 let nevykonávání vlastnického práva se nemovitost považuje za opuštěnou a stává se vlastnictvím státu.</w:t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/>
      </w:pPr>
      <w:r>
        <w:rPr>
          <w:rFonts w:cs="Arial" w:ascii="Arial" w:hAnsi="Arial"/>
          <w:bCs/>
        </w:rPr>
        <w:t xml:space="preserve">Pokud osoba (fyzická nebo právnická) zjistí, že je vlastníkem nemovitosti uvedené                   na seznamu zveřejněném na webové adrese </w:t>
      </w:r>
      <w:hyperlink r:id="rId3">
        <w:r>
          <w:rPr>
            <w:rStyle w:val="Internetovodkaz"/>
            <w:rFonts w:cs="Arial" w:ascii="Arial" w:hAnsi="Arial"/>
            <w:bCs/>
          </w:rPr>
          <w:t>www.uzsvm.cz</w:t>
        </w:r>
      </w:hyperlink>
      <w:r>
        <w:rPr>
          <w:rFonts w:cs="Arial" w:ascii="Arial" w:hAnsi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>
      <w:pPr>
        <w:pStyle w:val="Normal"/>
        <w:widowControl w:val="false"/>
        <w:spacing w:lineRule="auto" w:line="240" w:before="0" w:after="120"/>
        <w:ind w:left="284" w:right="567"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0"/>
        <w:ind w:left="284" w:right="567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Seznam nemovitostí zveřejněný webu ÚZSVM je ve formátu „xls“ a obsahuje výhradně údaje, které ÚZSVM obdržel od Českého úřadu zeměměřického a katastrálního podle § 64 zákona                  č. 256/2013 Sb., o katastru nemovitostí v platném znění. </w:t>
      </w:r>
    </w:p>
    <w:p>
      <w:pPr>
        <w:pStyle w:val="Normal"/>
        <w:spacing w:before="0" w:after="0"/>
        <w:ind w:left="284" w:right="567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0"/>
        <w:ind w:left="284" w:right="567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40" w:before="0" w:after="120"/>
        <w:ind w:left="284" w:right="567" w:firstLine="709"/>
        <w:jc w:val="both"/>
        <w:rPr/>
      </w:pPr>
      <w:r>
        <w:rPr>
          <w:rFonts w:eastAsia="Times New Roman" w:cs="Arial" w:ascii="Arial" w:hAnsi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4">
        <w:r>
          <w:rPr>
            <w:rStyle w:val="Internetovodkaz"/>
            <w:rFonts w:eastAsia="Times New Roman" w:cs="Arial" w:ascii="Arial" w:hAnsi="Arial"/>
            <w:color w:val="0000FF"/>
            <w:u w:val="single"/>
            <w:lang w:eastAsia="cs-CZ"/>
          </w:rPr>
          <w:t>http://www.openoffice.cz/stahnout</w:t>
        </w:r>
      </w:hyperlink>
      <w:r>
        <w:rPr>
          <w:rFonts w:eastAsia="Times New Roman" w:cs="Arial" w:ascii="Arial" w:hAnsi="Arial"/>
          <w:lang w:eastAsia="cs-CZ"/>
        </w:rPr>
        <w:t xml:space="preserve">. </w:t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bookmarkStart w:id="0" w:name="_GoBack"/>
      <w:bookmarkStart w:id="1" w:name="_GoBack"/>
      <w:bookmarkEnd w:id="1"/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5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jc w:val="left"/>
        <w:tblInd w:w="15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150" w:type="dxa"/>
          <w:left w:w="14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400"/>
        <w:gridCol w:w="5119"/>
      </w:tblGrid>
      <w:tr>
        <w:trPr>
          <w:trHeight w:val="227" w:hRule="atLeast"/>
        </w:trPr>
        <w:tc>
          <w:tcPr>
            <w:tcW w:w="3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k.ú.</w:t>
            </w:r>
          </w:p>
        </w:tc>
        <w:tc>
          <w:tcPr>
            <w:tcW w:w="511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katastrální území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OPSUB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oprávněný subjekt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OPO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oprávněná právnická osoba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OFO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oprávněná fyzická osoba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r.č.</w:t>
            </w:r>
          </w:p>
        </w:tc>
        <w:tc>
          <w:tcPr>
            <w:tcW w:w="5119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rodné číslo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IČ</w:t>
            </w:r>
          </w:p>
        </w:tc>
        <w:tc>
          <w:tcPr>
            <w:tcW w:w="5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identifikační číslo právnické osoby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Podíl čitatel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vlastnický podíl v čitateli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Podíl jmenovatel</w:t>
            </w:r>
          </w:p>
        </w:tc>
        <w:tc>
          <w:tcPr>
            <w:tcW w:w="5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vlastnický podíl ve jmenovateli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Právní vztah - název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právo k nemovitosti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LV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list vlastnictví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851" w:right="707" w:header="0" w:top="1560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3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a01fc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02af5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39402e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39402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598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905982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90598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529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d25f3"/>
    <w:rPr>
      <w:b/>
      <w:bCs/>
    </w:rPr>
  </w:style>
  <w:style w:type="character" w:styleId="Msrtethemefontface1" w:customStyle="1">
    <w:name w:val="ms-rtethemefontface-1"/>
    <w:basedOn w:val="DefaultParagraphFont"/>
    <w:qFormat/>
    <w:rsid w:val="00ed25f3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02a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Záhlaví"/>
    <w:basedOn w:val="Normal"/>
    <w:link w:val="ZhlavChar"/>
    <w:uiPriority w:val="99"/>
    <w:unhideWhenUsed/>
    <w:rsid w:val="0039402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basedOn w:val="Normal"/>
    <w:link w:val="ZpatChar"/>
    <w:uiPriority w:val="99"/>
    <w:semiHidden/>
    <w:unhideWhenUsed/>
    <w:rsid w:val="0039402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90598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905982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spi://module=&apos;ASPI&apos;&amp;link=&apos;89/2012 Sb.%25231050&apos;&amp;ucin-k-dni=&apos;30.12.9999&apos;" TargetMode="External"/><Relationship Id="rId3" Type="http://schemas.openxmlformats.org/officeDocument/2006/relationships/hyperlink" Target="http://www.uzsvm.cz/" TargetMode="External"/><Relationship Id="rId4" Type="http://schemas.openxmlformats.org/officeDocument/2006/relationships/hyperlink" Target="http://www.openoffice.cz/stahnou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LibreOffice/5.0.3.2$Windows_x86 LibreOffice_project/e5f16313668ac592c1bfb310f4390624e3dbfb75</Application>
  <Paragraphs>6</Paragraphs>
  <Company>UZSVM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2014-11-03T13:44:00Z</dcterms:created>
  <dc:creator>novakj</dc:creator>
  <dc:language>cs-CZ</dc:language>
  <cp:lastModifiedBy>novotnaj1</cp:lastModifiedBy>
  <cp:lastPrinted>2013-12-06T08:02:00Z</cp:lastPrinted>
  <dcterms:modified xsi:type="dcterms:W3CDTF">2020-03-05T07:17:00Z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UZSVM</vt:lpwstr>
  </property>
  <property fmtid="{D5CDD505-2E9C-101B-9397-08002B2CF9AE}" pid="4" name="ContentTypeId">
    <vt:lpwstr>0x010100D5311CC0B83AB843B728CE837C4FE1D3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dlc_DocIdItemGuid">
    <vt:lpwstr>f1a320ee-3ccb-40f0-a25f-7988aaf5da9c</vt:lpwstr>
  </property>
</Properties>
</file>